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</w:t>
      </w:r>
      <w:r>
        <w:rPr>
          <w:sz w:val="32"/>
          <w:szCs w:val="32"/>
        </w:rPr>
        <w:t xml:space="preserve">         </w:t>
      </w:r>
      <w:bookmarkStart w:id="0" w:name="__DdeLink__0_49644335"/>
      <w:bookmarkEnd w:id="0"/>
      <w:r>
        <w:rPr>
          <w:sz w:val="32"/>
          <w:szCs w:val="32"/>
        </w:rPr>
        <w:t>MUTE WIRE FOR THE IN CAR CB</w:t>
      </w:r>
    </w:p>
    <w:p>
      <w:pPr>
        <w:pStyle w:val="Normal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>MUTE WIRE</w:t>
      </w:r>
    </w:p>
    <w:p>
      <w:pPr>
        <w:pStyle w:val="Normal"/>
        <w:widowControl/>
        <w:ind w:left="0" w:right="0" w:hanging="0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 xml:space="preserve">The way the mute wire works is if you look at the back of your car stereo, there may be a muting input wire that allows you connect the blue wire from the 477a radio to the mute wire on the radio. (The mute wire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>colour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 xml:space="preserve"> on the radio may vary depending on the type and model of your radio.)</w:t>
      </w:r>
    </w:p>
    <w:p>
      <w:pPr>
        <w:pStyle w:val="Normal"/>
        <w:widowControl/>
        <w:ind w:left="0" w:right="0" w:hanging="0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>The black wire from the RX mute pair (BLACK/BLUE) black is grounded to the chassis of your car radio.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7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LibreOffice/5.0.3.2$Windows_X86_64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2015-10-28T15:20:29Z</dcterms:created>
  <dc:language>en-AU</dc:language>
  <dcterms:modified xsi:type="dcterms:W3CDTF">2016-05-06T10:26:21Z</dcterms:modified>
  <cp:revision>1</cp:revision>
</cp:coreProperties>
</file>